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9"/>
        <w:pBdr/>
        <w:spacing/>
        <w:ind/>
        <w:jc w:val="center"/>
        <w:rPr>
          <w:b/>
          <w:bCs/>
        </w:rPr>
      </w:pPr>
      <w:r/>
      <w:bookmarkStart w:id="0" w:name="_Hlk174027789"/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paragraph">
                  <wp:posOffset>-283844</wp:posOffset>
                </wp:positionV>
                <wp:extent cx="1236345" cy="83820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363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524288;o:allowoverlap:true;o:allowincell:true;mso-position-horizontal-relative:text;margin-left:-0.35pt;mso-position-horizontal:absolute;mso-position-vertical-relative:text;margin-top:-22.35pt;mso-position-vertical:absolute;width:97.35pt;height:66.00pt;mso-wrap-distance-left:9.00pt;mso-wrap-distance-top:0.00pt;mso-wrap-distance-right:9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bCs/>
        </w:rPr>
        <w:t xml:space="preserve">OSTİM </w:t>
      </w:r>
      <w:r>
        <w:rPr>
          <w:b/>
          <w:bCs/>
        </w:rPr>
        <w:t xml:space="preserve">TEKNİK ÜNİVERSİTESİ</w:t>
      </w: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AKTS-(ECTS) AVRUPA KREDİ TRANSFER SİSTEMİ</w:t>
      </w: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</w:rPr>
        <w:t xml:space="preserve">NİHA</w:t>
      </w:r>
      <w:r>
        <w:rPr>
          <w:b/>
        </w:rPr>
        <w:t xml:space="preserve">İ </w:t>
      </w:r>
      <w:r>
        <w:rPr>
          <w:b/>
        </w:rPr>
        <w:t xml:space="preserve">İNTİBAK FORMU</w:t>
      </w: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AKADEMİK YIL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20</w:t>
      </w:r>
      <w:r>
        <w:rPr>
          <w:b/>
          <w:bCs/>
          <w:sz w:val="20"/>
          <w:szCs w:val="20"/>
        </w:rPr>
        <w:t xml:space="preserve">..</w:t>
      </w:r>
      <w:r>
        <w:rPr>
          <w:b/>
          <w:bCs/>
          <w:sz w:val="20"/>
          <w:szCs w:val="20"/>
        </w:rPr>
        <w:t xml:space="preserve">/20</w:t>
      </w:r>
      <w:r>
        <w:rPr>
          <w:b/>
          <w:bCs/>
          <w:sz w:val="20"/>
          <w:szCs w:val="20"/>
        </w:rPr>
        <w:t xml:space="preserve">..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9"/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DÖNEM                 : Baha</w:t>
      </w:r>
      <w:r>
        <w:rPr>
          <w:b/>
          <w:bCs/>
          <w:sz w:val="20"/>
          <w:szCs w:val="20"/>
        </w:rPr>
        <w:t xml:space="preserve">r</w:t>
      </w:r>
      <w:bookmarkEnd w:id="0"/>
      <w:r>
        <w:fldChar w:fldCharType="begin">
          <w:ffData>
            <w:name w:val="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 </w:t>
      </w:r>
      <w:r>
        <w:rPr>
          <w:b/>
          <w:bCs/>
          <w:sz w:val="20"/>
          <w:szCs w:val="20"/>
        </w:rPr>
        <w:t xml:space="preserve">Güz </w:t>
      </w:r>
      <w:r>
        <w:fldChar w:fldCharType="begin">
          <w:ffData>
            <w:name w:val="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b/>
          <w:bCs/>
          <w:sz w:val="20"/>
          <w:szCs w:val="20"/>
        </w:rPr>
        <w:tab/>
        <w:tab/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9"/>
        <w:pBdr/>
        <w:spacing/>
        <w:ind w:firstLine="720"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50"/>
        <w:gridCol w:w="5130"/>
      </w:tblGrid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Öğrencinin Adı: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Numarası         :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Sınıfı: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Fakülte</w:t>
            </w:r>
            <w:r>
              <w:rPr>
                <w:b/>
                <w:bCs/>
                <w:sz w:val="20"/>
                <w:szCs w:val="20"/>
              </w:rPr>
              <w:t xml:space="preserve">/</w:t>
            </w:r>
            <w:r>
              <w:rPr>
                <w:b/>
                <w:bCs/>
                <w:sz w:val="20"/>
                <w:szCs w:val="20"/>
              </w:rPr>
              <w:t xml:space="preserve">Y.</w:t>
            </w:r>
            <w:r>
              <w:rPr>
                <w:b/>
                <w:bCs/>
                <w:sz w:val="20"/>
                <w:szCs w:val="20"/>
              </w:rPr>
              <w:t xml:space="preserve">Oku</w:t>
            </w:r>
            <w:r>
              <w:rPr>
                <w:b/>
                <w:bCs/>
                <w:sz w:val="20"/>
                <w:szCs w:val="20"/>
              </w:rPr>
              <w:t xml:space="preserve">l</w:t>
            </w:r>
            <w:r>
              <w:rPr>
                <w:b/>
                <w:bCs/>
                <w:sz w:val="20"/>
                <w:szCs w:val="20"/>
              </w:rPr>
              <w:t xml:space="preserve">/Enstitü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Bölüm</w:t>
            </w:r>
            <w:r>
              <w:rPr>
                <w:b/>
                <w:sz w:val="20"/>
                <w:szCs w:val="20"/>
              </w:rPr>
              <w:t xml:space="preserve">/Progra</w:t>
            </w:r>
            <w:r>
              <w:rPr>
                <w:b/>
                <w:sz w:val="20"/>
                <w:szCs w:val="20"/>
              </w:rPr>
              <w:t xml:space="preserve">m  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Gidilen Kurumun Adı ve Erasmus Kodu: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80"/>
              <w:pBdr/>
              <w:spacing/>
              <w:ind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Ü</w:t>
            </w:r>
            <w:r>
              <w:rPr>
                <w:b/>
                <w:bCs/>
                <w:sz w:val="20"/>
                <w:szCs w:val="20"/>
              </w:rPr>
              <w:t xml:space="preserve">lke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9"/>
        <w:pBdr/>
        <w:spacing/>
        <w:ind w:lef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11017" w:type="dxa"/>
        <w:tblInd w:w="-2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41"/>
        <w:gridCol w:w="1939"/>
        <w:gridCol w:w="1327"/>
        <w:gridCol w:w="1000"/>
        <w:gridCol w:w="1139"/>
        <w:gridCol w:w="2128"/>
        <w:gridCol w:w="1320"/>
        <w:gridCol w:w="1223"/>
      </w:tblGrid>
      <w:tr>
        <w:trPr>
          <w:trHeight w:val="364"/>
        </w:trPr>
        <w:tc>
          <w:tcPr>
            <w:gridSpan w:val="4"/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5207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GİDİLEN KURUMD</w:t>
            </w:r>
            <w:r>
              <w:rPr>
                <w:rFonts w:ascii="Times New Roman" w:hAnsi="Times New Roman" w:cs="Times New Roman"/>
                <w:sz w:val="19"/>
              </w:rPr>
              <w:t xml:space="preserve">A ALINA</w:t>
            </w:r>
            <w:r>
              <w:rPr>
                <w:rFonts w:ascii="Times New Roman" w:hAnsi="Times New Roman" w:cs="Times New Roman"/>
                <w:sz w:val="19"/>
              </w:rPr>
              <w:t xml:space="preserve">N</w:t>
            </w:r>
            <w:r>
              <w:rPr>
                <w:rFonts w:ascii="Times New Roman" w:hAnsi="Times New Roman" w:cs="Times New Roman"/>
                <w:sz w:val="19"/>
              </w:rPr>
              <w:t xml:space="preserve"> DER</w:t>
            </w:r>
            <w:r>
              <w:rPr>
                <w:rFonts w:ascii="Times New Roman" w:hAnsi="Times New Roman" w:cs="Times New Roman"/>
                <w:sz w:val="19"/>
              </w:rPr>
              <w:t xml:space="preserve">SLER:</w:t>
            </w:r>
            <w:r>
              <w:rPr>
                <w:rFonts w:ascii="Times New Roman" w:hAnsi="Times New Roman" w:cs="Times New Roman"/>
                <w:sz w:val="19"/>
              </w:rPr>
            </w:r>
          </w:p>
          <w:p>
            <w:pPr>
              <w:pStyle w:val="669"/>
              <w:pBdr/>
              <w:spacing/>
              <w:ind w:left="182"/>
              <w:rPr>
                <w:sz w:val="20"/>
                <w:szCs w:val="20"/>
                <w:lang w:val="it-IT"/>
              </w:rPr>
            </w:pPr>
            <w:r>
              <w:rPr>
                <w:sz w:val="19"/>
                <w:szCs w:val="20"/>
              </w:rPr>
              <w:t xml:space="preserve">Belirtilen akademik dönemde, Anlaşmalı Üniversite’de çalışmaları süresince alına</w:t>
            </w:r>
            <w:r>
              <w:rPr>
                <w:sz w:val="19"/>
                <w:szCs w:val="20"/>
              </w:rPr>
              <w:t xml:space="preserve">n</w:t>
            </w:r>
            <w:r>
              <w:rPr>
                <w:sz w:val="19"/>
                <w:szCs w:val="20"/>
              </w:rPr>
              <w:t xml:space="preserve"> dersler:</w:t>
            </w:r>
            <w:r>
              <w:rPr>
                <w:sz w:val="20"/>
                <w:szCs w:val="20"/>
                <w:lang w:val="it-IT"/>
              </w:rPr>
            </w:r>
            <w:r>
              <w:rPr>
                <w:sz w:val="20"/>
                <w:szCs w:val="20"/>
                <w:lang w:val="it-IT"/>
              </w:rPr>
            </w:r>
          </w:p>
          <w:p>
            <w:pPr>
              <w:pStyle w:val="669"/>
              <w:pBdr/>
              <w:spacing/>
              <w:ind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</w:r>
            <w:r>
              <w:rPr>
                <w:b/>
                <w:bCs/>
                <w:lang w:val="de-D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581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 w:left="169"/>
              <w:rPr>
                <w:b/>
                <w:bCs/>
                <w:sz w:val="19"/>
                <w:lang w:val="de-DE"/>
              </w:rPr>
            </w:pPr>
            <w:r>
              <w:rPr>
                <w:b/>
                <w:bCs/>
                <w:sz w:val="19"/>
              </w:rPr>
              <w:t xml:space="preserve">OSTİM TEKNİK </w:t>
            </w:r>
            <w:r>
              <w:rPr>
                <w:b/>
                <w:bCs/>
                <w:sz w:val="19"/>
              </w:rPr>
              <w:t xml:space="preserve">ÜNİVE</w:t>
            </w:r>
            <w:r>
              <w:rPr>
                <w:b/>
                <w:bCs/>
                <w:sz w:val="19"/>
              </w:rPr>
              <w:t xml:space="preserve">RSİTE</w:t>
            </w:r>
            <w:r>
              <w:rPr>
                <w:b/>
                <w:bCs/>
                <w:sz w:val="19"/>
              </w:rPr>
              <w:t xml:space="preserve">Sİ’NDE EŞDEĞER DERSLER</w:t>
            </w:r>
            <w:r>
              <w:rPr>
                <w:b/>
                <w:bCs/>
                <w:sz w:val="19"/>
                <w:lang w:val="de-DE"/>
              </w:rPr>
              <w:t xml:space="preserve">:</w:t>
            </w:r>
            <w:r>
              <w:rPr>
                <w:b/>
                <w:bCs/>
                <w:sz w:val="19"/>
                <w:lang w:val="de-DE"/>
              </w:rPr>
            </w:r>
          </w:p>
          <w:p>
            <w:pPr>
              <w:pStyle w:val="669"/>
              <w:pBdr/>
              <w:spacing/>
              <w:ind w:left="169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 xml:space="preserve">Başarıldığ</w:t>
            </w:r>
            <w:r>
              <w:rPr>
                <w:sz w:val="19"/>
                <w:szCs w:val="20"/>
              </w:rPr>
              <w:t xml:space="preserve">ı </w:t>
            </w:r>
            <w:r>
              <w:rPr>
                <w:sz w:val="19"/>
                <w:szCs w:val="20"/>
              </w:rPr>
              <w:t xml:space="preserve">takdirde</w:t>
            </w:r>
            <w:r>
              <w:rPr>
                <w:sz w:val="19"/>
                <w:szCs w:val="20"/>
              </w:rPr>
              <w:t xml:space="preserve">, alınan dersler </w:t>
            </w:r>
            <w:r>
              <w:rPr>
                <w:sz w:val="19"/>
                <w:szCs w:val="20"/>
              </w:rPr>
              <w:t xml:space="preserve">Ostim Teknik </w:t>
            </w:r>
            <w:r>
              <w:rPr>
                <w:sz w:val="19"/>
                <w:szCs w:val="20"/>
              </w:rPr>
              <w:t xml:space="preserve">Üniversitesi’nde aşağıdaki de</w:t>
            </w:r>
            <w:r>
              <w:rPr>
                <w:sz w:val="19"/>
                <w:szCs w:val="20"/>
              </w:rPr>
              <w:t xml:space="preserve">rslere karşılık </w:t>
            </w:r>
            <w:r>
              <w:rPr>
                <w:sz w:val="19"/>
                <w:szCs w:val="20"/>
              </w:rPr>
              <w:t xml:space="preserve">gelir:</w:t>
            </w:r>
            <w:r>
              <w:rPr>
                <w:sz w:val="19"/>
                <w:szCs w:val="20"/>
              </w:rPr>
            </w:r>
          </w:p>
          <w:p>
            <w:pPr>
              <w:pStyle w:val="669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64"/>
        </w:trPr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Dersin 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Kodu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Dersin Adı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AKTS Kredileri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Başarı Notu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Dersin Kodu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Dersin Adı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AKTS Kredileri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OTÜ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Başarı Notu</w:t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  <w:lang w:val="en-US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en-US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en-US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364"/>
        </w:trPr>
        <w:tc>
          <w:tcPr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520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TOPLAM                           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de-DE"/>
              </w:rPr>
            </w:r>
            <w:r>
              <w:rPr>
                <w:b/>
                <w:bCs/>
                <w:sz w:val="20"/>
                <w:szCs w:val="20"/>
                <w:lang w:val="de-DE"/>
              </w:rPr>
            </w:r>
          </w:p>
        </w:tc>
        <w:tc>
          <w:tcPr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581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TOPLAM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de-DE"/>
              </w:rPr>
            </w:r>
            <w:r>
              <w:rPr>
                <w:b/>
                <w:bCs/>
                <w:sz w:val="20"/>
                <w:szCs w:val="20"/>
                <w:lang w:val="de-DE"/>
              </w:rPr>
            </w:r>
          </w:p>
        </w:tc>
      </w:tr>
    </w:tbl>
    <w:p>
      <w:pPr>
        <w:pStyle w:val="669"/>
        <w:pBdr/>
        <w:spacing/>
        <w:ind/>
        <w:rPr>
          <w:b/>
          <w:lang w:val="de-DE"/>
        </w:rPr>
      </w:pPr>
      <w:r>
        <w:rPr>
          <w:b/>
          <w:lang w:val="de-DE"/>
        </w:rPr>
      </w:r>
      <w:r>
        <w:rPr>
          <w:b/>
          <w:lang w:val="de-DE"/>
        </w:rPr>
      </w:r>
    </w:p>
    <w:p>
      <w:pPr>
        <w:pStyle w:val="669"/>
        <w:pBdr/>
        <w:spacing/>
        <w:ind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80"/>
        <w:pBdr/>
        <w:spacing/>
        <w:ind/>
        <w:rPr>
          <w:b/>
          <w:sz w:val="20"/>
          <w:szCs w:val="20"/>
        </w:rPr>
        <w:sectPr>
          <w:footerReference w:type="default" r:id="rId8"/>
          <w:footnotePr/>
          <w:endnotePr/>
          <w:type w:val="nextPage"/>
          <w:pgSz w:h="15840" w:orient="portrait" w:w="12240"/>
          <w:pgMar w:top="567" w:right="851" w:bottom="0" w:left="660" w:header="709" w:footer="709" w:gutter="0"/>
          <w:cols w:num="1" w:sep="0" w:space="708" w:equalWidth="1"/>
        </w:sect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Erasmus </w:t>
      </w:r>
      <w:r>
        <w:rPr>
          <w:b/>
          <w:sz w:val="20"/>
          <w:szCs w:val="20"/>
        </w:rPr>
        <w:t xml:space="preserve">Fakülte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Koordinatörü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Adı Soyadı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ab/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Tarih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İmza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Er</w:t>
      </w:r>
      <w:r>
        <w:rPr>
          <w:b/>
          <w:sz w:val="20"/>
          <w:szCs w:val="20"/>
        </w:rPr>
        <w:t xml:space="preserve">asmus </w:t>
      </w:r>
      <w:r>
        <w:rPr>
          <w:b/>
          <w:sz w:val="20"/>
          <w:szCs w:val="20"/>
        </w:rPr>
        <w:t xml:space="preserve">Bölü</w:t>
      </w:r>
      <w:r>
        <w:rPr>
          <w:b/>
          <w:sz w:val="20"/>
          <w:szCs w:val="20"/>
        </w:rPr>
        <w:t xml:space="preserve">m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Koordinatörü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Adı Soyadı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ab/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Tarih  </w:t>
      </w:r>
      <w:r>
        <w:rPr>
          <w:sz w:val="20"/>
          <w:szCs w:val="20"/>
        </w:rPr>
        <w:t xml:space="preserve">                  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İmza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 w:firstLine="708"/>
        <w:rPr>
          <w:b/>
        </w:rPr>
        <w:sectPr>
          <w:footnotePr/>
          <w:endnotePr/>
          <w:type w:val="continuous"/>
          <w:pgSz w:h="15840" w:orient="portrait" w:w="12240"/>
          <w:pgMar w:top="567" w:right="851" w:bottom="0" w:left="660" w:header="709" w:footer="709" w:gutter="0"/>
          <w:cols w:num="2" w:sep="0" w:space="708" w:equalWidth="1"/>
        </w:sect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69"/>
        <w:pBdr/>
        <w:spacing/>
        <w:ind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Not: </w:t>
      </w:r>
      <w:r>
        <w:rPr>
          <w:i/>
          <w:sz w:val="20"/>
          <w:szCs w:val="20"/>
        </w:rPr>
        <w:t xml:space="preserve">Bu formun bilgisaya</w:t>
      </w:r>
      <w:r>
        <w:rPr>
          <w:i/>
          <w:sz w:val="20"/>
          <w:szCs w:val="20"/>
        </w:rPr>
        <w:t xml:space="preserve">r o</w:t>
      </w:r>
      <w:r>
        <w:rPr>
          <w:i/>
          <w:sz w:val="20"/>
          <w:szCs w:val="20"/>
        </w:rPr>
        <w:t xml:space="preserve">rtamında doldurulması zorunludur. </w:t>
      </w:r>
      <w:r>
        <w:rPr>
          <w:i/>
          <w:sz w:val="20"/>
          <w:szCs w:val="20"/>
        </w:rPr>
        <w:t xml:space="preserve">3</w:t>
      </w:r>
      <w:r>
        <w:rPr>
          <w:i/>
          <w:sz w:val="20"/>
          <w:szCs w:val="20"/>
        </w:rPr>
        <w:t xml:space="preserve"> Nü</w:t>
      </w:r>
      <w:r>
        <w:rPr>
          <w:i/>
          <w:sz w:val="20"/>
          <w:szCs w:val="20"/>
        </w:rPr>
        <w:t xml:space="preserve">sha halinde hazırlanacaktır (Erasmus Ofisi, Öğrenci İşleri ve Öğrencimizin Kendisi)</w:t>
      </w:r>
      <w:r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</w:r>
    </w:p>
    <w:sectPr>
      <w:footnotePr/>
      <w:endnotePr/>
      <w:type w:val="continuous"/>
      <w:pgSz w:h="15840" w:orient="portrait" w:w="12240"/>
      <w:pgMar w:top="567" w:right="851" w:bottom="0" w:left="66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tr-T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9"/>
    <w:next w:val="66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9"/>
    <w:next w:val="66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9"/>
    <w:next w:val="66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9"/>
    <w:next w:val="66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9"/>
    <w:next w:val="66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9"/>
    <w:next w:val="66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9"/>
    <w:next w:val="66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9"/>
    <w:next w:val="66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9"/>
    <w:next w:val="66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9"/>
    <w:next w:val="66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9"/>
    <w:next w:val="66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9"/>
    <w:next w:val="66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9"/>
    <w:next w:val="669"/>
    <w:uiPriority w:val="39"/>
    <w:unhideWhenUsed/>
    <w:pPr>
      <w:pBdr/>
      <w:spacing w:after="100"/>
      <w:ind/>
    </w:pPr>
  </w:style>
  <w:style w:type="paragraph" w:styleId="189">
    <w:name w:val="toc 2"/>
    <w:basedOn w:val="669"/>
    <w:next w:val="669"/>
    <w:uiPriority w:val="39"/>
    <w:unhideWhenUsed/>
    <w:pPr>
      <w:pBdr/>
      <w:spacing w:after="100"/>
      <w:ind w:left="220"/>
    </w:pPr>
  </w:style>
  <w:style w:type="paragraph" w:styleId="190">
    <w:name w:val="toc 3"/>
    <w:basedOn w:val="669"/>
    <w:next w:val="669"/>
    <w:uiPriority w:val="39"/>
    <w:unhideWhenUsed/>
    <w:pPr>
      <w:pBdr/>
      <w:spacing w:after="100"/>
      <w:ind w:left="440"/>
    </w:pPr>
  </w:style>
  <w:style w:type="paragraph" w:styleId="191">
    <w:name w:val="toc 4"/>
    <w:basedOn w:val="669"/>
    <w:next w:val="669"/>
    <w:uiPriority w:val="39"/>
    <w:unhideWhenUsed/>
    <w:pPr>
      <w:pBdr/>
      <w:spacing w:after="100"/>
      <w:ind w:left="660"/>
    </w:pPr>
  </w:style>
  <w:style w:type="paragraph" w:styleId="192">
    <w:name w:val="toc 5"/>
    <w:basedOn w:val="669"/>
    <w:next w:val="669"/>
    <w:uiPriority w:val="39"/>
    <w:unhideWhenUsed/>
    <w:pPr>
      <w:pBdr/>
      <w:spacing w:after="100"/>
      <w:ind w:left="880"/>
    </w:pPr>
  </w:style>
  <w:style w:type="paragraph" w:styleId="193">
    <w:name w:val="toc 6"/>
    <w:basedOn w:val="669"/>
    <w:next w:val="669"/>
    <w:uiPriority w:val="39"/>
    <w:unhideWhenUsed/>
    <w:pPr>
      <w:pBdr/>
      <w:spacing w:after="100"/>
      <w:ind w:left="1100"/>
    </w:pPr>
  </w:style>
  <w:style w:type="paragraph" w:styleId="194">
    <w:name w:val="toc 7"/>
    <w:basedOn w:val="669"/>
    <w:next w:val="669"/>
    <w:uiPriority w:val="39"/>
    <w:unhideWhenUsed/>
    <w:pPr>
      <w:pBdr/>
      <w:spacing w:after="100"/>
      <w:ind w:left="1320"/>
    </w:pPr>
  </w:style>
  <w:style w:type="paragraph" w:styleId="195">
    <w:name w:val="toc 8"/>
    <w:basedOn w:val="669"/>
    <w:next w:val="669"/>
    <w:uiPriority w:val="39"/>
    <w:unhideWhenUsed/>
    <w:pPr>
      <w:pBdr/>
      <w:spacing w:after="100"/>
      <w:ind w:left="1540"/>
    </w:pPr>
  </w:style>
  <w:style w:type="paragraph" w:styleId="196">
    <w:name w:val="toc 9"/>
    <w:basedOn w:val="669"/>
    <w:next w:val="66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9"/>
    <w:next w:val="669"/>
    <w:uiPriority w:val="99"/>
    <w:unhideWhenUsed/>
    <w:pPr>
      <w:pBdr/>
      <w:spacing w:after="0" w:afterAutospacing="0"/>
      <w:ind/>
    </w:pPr>
  </w:style>
  <w:style w:type="paragraph" w:styleId="669" w:default="1">
    <w:name w:val="Normal"/>
    <w:next w:val="669"/>
    <w:link w:val="669"/>
    <w:qFormat/>
    <w:pPr>
      <w:pBdr/>
      <w:spacing/>
      <w:ind/>
    </w:pPr>
    <w:rPr>
      <w:sz w:val="24"/>
      <w:szCs w:val="24"/>
      <w:lang w:val="tr-TR" w:eastAsia="tr-TR" w:bidi="ar-SA"/>
    </w:rPr>
  </w:style>
  <w:style w:type="paragraph" w:styleId="670">
    <w:name w:val="Başlık 1"/>
    <w:basedOn w:val="669"/>
    <w:next w:val="669"/>
    <w:link w:val="669"/>
    <w:qFormat/>
    <w:pPr>
      <w:keepNext w:val="true"/>
      <w:pBdr/>
      <w:spacing/>
      <w:ind/>
      <w:jc w:val="center"/>
      <w:outlineLvl w:val="0"/>
    </w:pPr>
    <w:rPr>
      <w:rFonts w:ascii="Arial" w:hAnsi="Arial" w:cs="Arial"/>
      <w:b/>
      <w:bCs/>
    </w:rPr>
  </w:style>
  <w:style w:type="character" w:styleId="671">
    <w:name w:val="Varsayılan Paragraf Yazı Tipi"/>
    <w:next w:val="671"/>
    <w:link w:val="669"/>
    <w:semiHidden/>
    <w:pPr>
      <w:pBdr/>
      <w:spacing/>
      <w:ind/>
    </w:pPr>
  </w:style>
  <w:style w:type="table" w:styleId="672">
    <w:name w:val="Normal Tablo"/>
    <w:next w:val="672"/>
    <w:link w:val="66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>
    <w:name w:val="Liste Yok"/>
    <w:next w:val="673"/>
    <w:link w:val="669"/>
    <w:semiHidden/>
    <w:pPr>
      <w:pBdr/>
      <w:spacing/>
      <w:ind/>
    </w:pPr>
  </w:style>
  <w:style w:type="paragraph" w:styleId="674">
    <w:name w:val="Altbilgi"/>
    <w:basedOn w:val="669"/>
    <w:next w:val="674"/>
    <w:link w:val="669"/>
    <w:pPr>
      <w:pBdr/>
      <w:tabs>
        <w:tab w:val="center" w:leader="none" w:pos="4320"/>
        <w:tab w:val="right" w:leader="none" w:pos="8640"/>
      </w:tabs>
      <w:spacing/>
      <w:ind/>
    </w:pPr>
    <w:rPr>
      <w:lang w:val="en-US" w:eastAsia="en-US"/>
    </w:rPr>
  </w:style>
  <w:style w:type="paragraph" w:styleId="675">
    <w:name w:val="Gövde Metni Girintisi"/>
    <w:basedOn w:val="669"/>
    <w:next w:val="675"/>
    <w:link w:val="669"/>
    <w:pPr>
      <w:pBdr/>
      <w:spacing/>
      <w:ind w:left="182"/>
    </w:pPr>
    <w:rPr>
      <w:rFonts w:ascii="Arial" w:hAnsi="Arial" w:cs="Arial"/>
      <w:b/>
      <w:bCs/>
    </w:rPr>
  </w:style>
  <w:style w:type="table" w:styleId="676">
    <w:name w:val="Tablo Kılavuzu"/>
    <w:basedOn w:val="672"/>
    <w:next w:val="676"/>
    <w:link w:val="66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7">
    <w:name w:val="Köprü"/>
    <w:next w:val="677"/>
    <w:link w:val="669"/>
    <w:pPr>
      <w:pBdr/>
      <w:spacing/>
      <w:ind/>
    </w:pPr>
    <w:rPr>
      <w:color w:val="0000ff"/>
      <w:u w:val="single"/>
    </w:rPr>
  </w:style>
  <w:style w:type="paragraph" w:styleId="678">
    <w:name w:val="Balon Metni"/>
    <w:basedOn w:val="669"/>
    <w:next w:val="678"/>
    <w:link w:val="679"/>
    <w:pPr>
      <w:pBdr/>
      <w:spacing/>
      <w:ind/>
    </w:pPr>
    <w:rPr>
      <w:rFonts w:ascii="Tahoma" w:hAnsi="Tahoma" w:cs="Tahoma"/>
      <w:sz w:val="16"/>
      <w:szCs w:val="16"/>
    </w:rPr>
  </w:style>
  <w:style w:type="character" w:styleId="679">
    <w:name w:val="Balon Metni Char"/>
    <w:next w:val="679"/>
    <w:link w:val="678"/>
    <w:pPr>
      <w:pBdr/>
      <w:spacing/>
      <w:ind/>
    </w:pPr>
    <w:rPr>
      <w:rFonts w:ascii="Tahoma" w:hAnsi="Tahoma" w:cs="Tahoma"/>
      <w:sz w:val="16"/>
      <w:szCs w:val="16"/>
    </w:rPr>
  </w:style>
  <w:style w:type="paragraph" w:styleId="680">
    <w:name w:val="Gövde Metni"/>
    <w:basedOn w:val="669"/>
    <w:next w:val="680"/>
    <w:link w:val="681"/>
    <w:uiPriority w:val="1"/>
    <w:qFormat/>
    <w:pPr>
      <w:pBdr/>
      <w:spacing w:after="120"/>
      <w:ind/>
    </w:pPr>
  </w:style>
  <w:style w:type="character" w:styleId="681">
    <w:name w:val="Gövde Metni Char"/>
    <w:next w:val="681"/>
    <w:link w:val="680"/>
    <w:pPr>
      <w:pBdr/>
      <w:spacing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Yerli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creator>Yerli Family</dc:creator>
  <cp:revision>5</cp:revision>
  <dcterms:created xsi:type="dcterms:W3CDTF">2024-08-15T08:35:00Z</dcterms:created>
  <dcterms:modified xsi:type="dcterms:W3CDTF">2025-05-14T09:25:29Z</dcterms:modified>
  <cp:version>1048576</cp:version>
</cp:coreProperties>
</file>